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A07" w:rsidRPr="00E97F09" w:rsidRDefault="00905A07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E97F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Администрация муниципального образования</w:t>
      </w:r>
    </w:p>
    <w:p w:rsidR="00905A07" w:rsidRPr="00E97F09" w:rsidRDefault="00905A07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97F0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Оренбургский район Оренбургской области</w:t>
      </w:r>
    </w:p>
    <w:p w:rsidR="00905A07" w:rsidRDefault="00905A07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7999" w:rsidRDefault="00CE7999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7999" w:rsidRDefault="00CE7999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7999" w:rsidRDefault="00CE7999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7999" w:rsidRDefault="00CE7999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E7999" w:rsidRPr="00E97F09" w:rsidRDefault="00CE7999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84AC8" w:rsidRPr="00E97F09" w:rsidRDefault="00884AC8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84AC8" w:rsidRPr="00E97F09" w:rsidRDefault="00905A07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97F09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 wp14:anchorId="11A0DF55" wp14:editId="63A487E2">
            <wp:extent cx="1428750" cy="1781175"/>
            <wp:effectExtent l="0" t="0" r="0" b="9525"/>
            <wp:docPr id="1" name="Рисунок 1" descr="C:\Users\grigorevans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gorevans\Desktop\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AC8" w:rsidRPr="00E97F09" w:rsidRDefault="00884AC8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84AC8" w:rsidRPr="00E97F09" w:rsidRDefault="00884AC8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84AC8" w:rsidRPr="00E97F09" w:rsidRDefault="00884AC8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E97F09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ПРОТИВОДЕЙСТВИЕ КОРУПЦИИ</w:t>
      </w:r>
    </w:p>
    <w:p w:rsidR="00884AC8" w:rsidRPr="00E97F09" w:rsidRDefault="00E97F09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В </w:t>
      </w:r>
      <w:r w:rsidR="00884AC8" w:rsidRPr="00E97F09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МУНИЦИПАЛЬНО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М</w:t>
      </w:r>
      <w:r w:rsidR="00884AC8" w:rsidRPr="00E97F09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ОБРАЗОВАНИ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И</w:t>
      </w:r>
    </w:p>
    <w:p w:rsidR="00884AC8" w:rsidRPr="00E97F09" w:rsidRDefault="00720CD4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ОРЕНБУРГСКИЙ РАЙОН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br/>
      </w:r>
      <w:r w:rsidR="00884AC8" w:rsidRPr="00E97F09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ОРЕНБУРГСКОЙ ОБЛАСТИ</w:t>
      </w:r>
    </w:p>
    <w:p w:rsidR="00884AC8" w:rsidRPr="00E97F09" w:rsidRDefault="00884AC8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884AC8" w:rsidRPr="00E97F09" w:rsidRDefault="00884AC8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884AC8" w:rsidRPr="00E97F09" w:rsidRDefault="00884AC8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884AC8" w:rsidRPr="00E97F09" w:rsidRDefault="00884AC8" w:rsidP="00884A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:rsidR="00905A07" w:rsidRPr="00E97F09" w:rsidRDefault="00905A07" w:rsidP="00905A0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  <w:r w:rsidRPr="00E97F09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Методические рекомендации по проведению </w:t>
      </w:r>
    </w:p>
    <w:p w:rsidR="0086316E" w:rsidRPr="00E97F09" w:rsidRDefault="00905A07" w:rsidP="00905A0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  <w:r w:rsidRPr="00E97F09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    анализа в сфере закупочной деятельности</w:t>
      </w:r>
    </w:p>
    <w:p w:rsidR="0086316E" w:rsidRPr="00E97F09" w:rsidRDefault="0086316E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</w:p>
    <w:p w:rsidR="0086316E" w:rsidRPr="00E97F09" w:rsidRDefault="0086316E" w:rsidP="0086316E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</w:rPr>
      </w:pPr>
    </w:p>
    <w:p w:rsidR="0086316E" w:rsidRDefault="0086316E" w:rsidP="0086316E">
      <w:pPr>
        <w:shd w:val="clear" w:color="auto" w:fill="FFFFFF"/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CE7999" w:rsidRPr="00E97F09" w:rsidRDefault="00CE7999" w:rsidP="0086316E">
      <w:pPr>
        <w:shd w:val="clear" w:color="auto" w:fill="FFFFFF"/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884AC8" w:rsidRPr="00E97F09" w:rsidRDefault="00884AC8" w:rsidP="0086316E">
      <w:pPr>
        <w:shd w:val="clear" w:color="auto" w:fill="FFFFFF"/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884AC8" w:rsidRPr="00E97F09" w:rsidRDefault="00884AC8" w:rsidP="0086316E">
      <w:pPr>
        <w:shd w:val="clear" w:color="auto" w:fill="FFFFFF"/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290A6F" w:rsidRPr="00E97F09" w:rsidRDefault="00290A6F" w:rsidP="0086316E">
      <w:pPr>
        <w:shd w:val="clear" w:color="auto" w:fill="FFFFFF"/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290A6F" w:rsidRPr="00E97F09" w:rsidRDefault="00290A6F" w:rsidP="0086316E">
      <w:pPr>
        <w:shd w:val="clear" w:color="auto" w:fill="FFFFFF"/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290A6F" w:rsidRDefault="00290A6F" w:rsidP="0086316E">
      <w:pPr>
        <w:shd w:val="clear" w:color="auto" w:fill="FFFFFF"/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E97F09" w:rsidRDefault="00E97F09" w:rsidP="0086316E">
      <w:pPr>
        <w:shd w:val="clear" w:color="auto" w:fill="FFFFFF"/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E97F09" w:rsidRPr="00E97F09" w:rsidRDefault="00E97F09" w:rsidP="0086316E">
      <w:pPr>
        <w:shd w:val="clear" w:color="auto" w:fill="FFFFFF"/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290A6F" w:rsidRDefault="00290A6F" w:rsidP="0086316E">
      <w:pPr>
        <w:shd w:val="clear" w:color="auto" w:fill="FFFFFF"/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720CD4" w:rsidRDefault="00720CD4" w:rsidP="0086316E">
      <w:pPr>
        <w:shd w:val="clear" w:color="auto" w:fill="FFFFFF"/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CE7999" w:rsidRPr="00E97F09" w:rsidRDefault="00CE7999" w:rsidP="0086316E">
      <w:pPr>
        <w:shd w:val="clear" w:color="auto" w:fill="FFFFFF"/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884AC8" w:rsidRDefault="00884AC8" w:rsidP="0086316E">
      <w:pPr>
        <w:shd w:val="clear" w:color="auto" w:fill="FFFFFF"/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E97F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202</w:t>
      </w:r>
      <w:r w:rsidR="00905A07" w:rsidRPr="00E97F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Pr="00E97F0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год</w:t>
      </w:r>
    </w:p>
    <w:p w:rsidR="00CE7999" w:rsidRPr="00E97F09" w:rsidRDefault="00CE7999" w:rsidP="0086316E">
      <w:pPr>
        <w:shd w:val="clear" w:color="auto" w:fill="FFFFFF"/>
        <w:spacing w:after="0" w:line="240" w:lineRule="auto"/>
        <w:ind w:left="-284" w:firstLine="42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Антикоррупционные мероприятия при осуществлении закупок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 В целях осуществления качественной работы, направленной на выявление личной заинтересованности сотрудников при осуществлении закупок, которая приводит или может привести к конфликту интересов, глава муниципального образования обеспечивает повышение квалификации ответственного лица за работу по профилактике коррупционных правонарушений по дополнительной профессиональной программе по вопросам связанным с осуществлением закупок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 Деятельность ответственного лица за работу по профилактике коррупционных правонарушений при осуществлении закупок, разделена на общие профилактические мероприятия и аналитические мероприятия.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Профилактические мероприятия: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Ответственное лицо за работу по профилакти</w:t>
      </w:r>
      <w:r w:rsidR="0058356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ке коррупционных правонарушений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ежегодно определяет перечень сотрудников, уч</w:t>
      </w:r>
      <w:r w:rsidR="0058356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аствующих в осуществлении закупок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К таким </w:t>
      </w:r>
      <w:r w:rsidR="0058356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лицам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могут относ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тся следующие (если применимо):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руководитель заказчика;</w:t>
      </w:r>
    </w:p>
    <w:p w:rsidR="00290A6F" w:rsidRPr="00CE7999" w:rsidRDefault="00583565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2) 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члены комиссии по осуществлению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закупок (далее также - комиссия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3) </w:t>
      </w:r>
      <w:r w:rsidR="0058356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лица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заинтересованные в осуществлении закупки (например, </w:t>
      </w:r>
      <w:r w:rsidR="0058356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сотрудники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участвующие </w:t>
      </w:r>
      <w:r w:rsidR="00720CD4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описании объекта закупки);</w:t>
      </w:r>
    </w:p>
    <w:p w:rsidR="00290A6F" w:rsidRPr="00CE7999" w:rsidRDefault="00583565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иные лица, участвующие в осуществлении закупок.</w:t>
      </w:r>
    </w:p>
    <w:p w:rsidR="00141275" w:rsidRPr="00CE7999" w:rsidRDefault="00141275" w:rsidP="001412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Указанные лица подлежат отражению в утверждаемом Перечне должностей, участвующих в закупках товаров, работ, услуг для обеспечения государственных и муниципальных нужд</w:t>
      </w:r>
      <w:r w:rsidR="00720CD4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41275" w:rsidRPr="00CE7999" w:rsidRDefault="00E262CC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Типовая форма Перечня приведена в Приложении № 1.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Должности, замещаемые указанными категориями лиц, включаются в перечень должностей, при замещении которых служащие (работники)  обязаны представлять сведения о своих доходах, расходах, об имуществе и обязательствах имущественного характера, а также сведения о доходах,  расходах, об имуществе и обязательствах имущественного характера своих  супруги (супруга) и несовершеннолетних детей (если применимо).</w:t>
      </w:r>
    </w:p>
    <w:p w:rsidR="00290A6F" w:rsidRPr="00CE7999" w:rsidRDefault="00583565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Ответственное лицо за работу по профилактике коррупционных правонарушений не реже одного раза в год должн</w:t>
      </w:r>
      <w:r w:rsidR="001B2394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проводить консультативно-методические совещания, направленные на информирование сотрудников, участвующих в осуществлении закупок, о следующем:</w:t>
      </w:r>
    </w:p>
    <w:p w:rsidR="00290A6F" w:rsidRPr="00CE7999" w:rsidRDefault="00583565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понятия «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конфликт интересов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и «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личная заинтересованность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обязанность принимать меры по предотвращению и урегулированию конфликта интересов;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положения методических рекомендаций по вопросам привлечения к</w:t>
      </w:r>
      <w:r w:rsidR="0058356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ответственности лиц за непринятие мер по предотвращению и (или) урегулированию конфликта интересов, особое внимание при этом уделив обстоятельствам, характеризующим ситуации в качестве конфликта интересов;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4) порядок уведомления о возникновении личной заинтересованности при исполнении должностных (служебных) </w:t>
      </w:r>
      <w:r w:rsidR="00430F7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обязанностей,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которая приводит или может привести к конфликту интересов;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5) ответственность за неисполнение указанной обязанности;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6) иная признанная целесообразной к сообщению информация.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Такая же работа проводится с лицами, которым впервые поручено осуществлять деятельность, связанную с закупками.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Аналитические мероприятия: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0A6F" w:rsidRPr="00CE7999" w:rsidRDefault="00583565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Ответственным лицом за работу по профилактике коррупционных правонарушений проводится аналитическая работа.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целей организации аналитической работы ответственное лицо за работу по профилактике коррупционных правонарушений определяет критерии выбора закупок, в отношении которых уделяется повышенное внимание.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Указанные критерии основываются на следующих аспектах: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размер начальной (максимальной) цены договора, предметом которого являются поставка товара, выполнение работы, оказание услуги (далее -</w:t>
      </w:r>
      <w:r w:rsidR="0058356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онтракт), цена контракта, заключаемого с единственным поставщиком (подрядчиком, исполнителем), начальная сумма цен единиц товара, работы, услуги;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коррупционная емкость предмета (сферы) закупки (строительство (в том числе жилищное), здравоохранение и т.д.);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частота заключаемых контрактов с одним и тем же поставщиком (подрядчиком, исполнителем), в части возможного установления неформальных связей между конечным выгодоприобретателем</w:t>
      </w:r>
      <w:r w:rsidR="0058356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58356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служащим </w:t>
      </w:r>
      <w:r w:rsidR="0058356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(должностным лицом)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представителем поставщика (подрядчика, исполнителя);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иные применимые аспекты.</w:t>
      </w:r>
    </w:p>
    <w:p w:rsidR="00290A6F" w:rsidRPr="00CE7999" w:rsidRDefault="00583565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Ответственное лицо за работу по профилактике коррупционных правонарушений проводит анализ соблюдения положений законодательства Российской Федерации о противодействии коррупции, который основывается на следующем: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абсолютный  анализ  всех  сотрудников,  участвующих  в закупочной деятельности, а также всех участников закупки;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абсолютный анализ всех сотрудников, участвующих в закупочной деятельности, а также всех поставщиков (подрядчиков, исполнителей), определенных по результатам закупок;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выборочный анализ сотрудников, участвующих в закупочной деятельности, а также 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участников з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акупки;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выборочный анализ сотрудников, участвующих в закупочной деятельности, а также поставщиков (подрядчиков,  исполнителей), определенных по результатам  закупок;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выборочный анализ сотрудников, участвующих в закупочной деятельности, а также участников закупки в связи с поступившей</w:t>
      </w:r>
      <w:r w:rsidR="00430F7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орган </w:t>
      </w:r>
      <w:r w:rsidR="00430F7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местного самоуправления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информацией от физических или юридических лиц, в том числе иных органов;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иные основания для проведения анализа.</w:t>
      </w:r>
    </w:p>
    <w:p w:rsidR="00290A6F" w:rsidRPr="00CE7999" w:rsidRDefault="00430F78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целях выявления личной заинтересованности ответственное лицо за работу по профилактике коррупционных правонарушений уделяет особое внимание анализу поступающих в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 местного самоуправления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содержащих замечания писем уполномоченных органов (например,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антимонопольной службы, прокуратуры и т.п.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Анализу в том числе подлежит информация, поступившая </w:t>
      </w:r>
      <w:r w:rsidR="00430F7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вязи с проведенным общественным </w:t>
      </w:r>
      <w:r w:rsidR="00430F7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контролем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гражданами и общественными объединениями и объединениями юридических лиц, а также информация, поступившая от указанных и иных субъектов в порядке, предусмотренном</w:t>
      </w:r>
      <w:r w:rsidR="00430F7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положениями Федерального закона от </w:t>
      </w:r>
      <w:r w:rsidR="00A65402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02.05.2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006 </w:t>
      </w:r>
      <w:r w:rsidR="00430F7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59-ФЗ </w:t>
      </w:r>
      <w:r w:rsidR="00430F7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порядке рассмотрения обращений граждан Российской Федерации</w:t>
      </w:r>
      <w:r w:rsidR="00430F7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Аналитические мероприятия в отношении сотрудников, участвующих в закупке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0A6F" w:rsidRPr="00CE7999" w:rsidRDefault="00A65402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результатам определения круга сотрудников и участников закупки (поставщиков (подрядчиков, исполнителей)), в отношении которых проводится анализ, ответственное лицо за работу по профилактике коррупционных правонарушений осуществляет сбор применимой информации, которая может содержать признаки наличия у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сотрудника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личной заинтересованности при осуществлении закупок.</w:t>
      </w:r>
    </w:p>
    <w:p w:rsidR="00290A6F" w:rsidRPr="00CE7999" w:rsidRDefault="00A65402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целях выявления личной заинтересованности сотрудников, которая приводит или может привести к конфликту интересов, ответственное лицо за работу по профилактике коррупционных правонарушений обобщает имеющуюся информацию о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сотруд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нике, его близких родственниках (если применимо), например, информацию, содержащуюся в следующих документах: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трудовая книжка;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анкета, подлежащая представлению в орган местного самоуправления, аппарат избирательной комиссии муниципального образования гражданином Российской Федерации, изъявившим желание участвовать в конкурсе на замещение вакантной должности муниципальной службы Российской Федерации, поступающим на муниципальную</w:t>
      </w:r>
      <w:r w:rsidR="00720CD4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службу в Российской Федерации (форма анкеты, в том числе перечень включаемых в нее сведений, порядок и сроки их актуализации устанавливаются Президентом Российской Федерации)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3) личная карточка </w:t>
      </w:r>
      <w:r w:rsidR="00025CEA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служащего (Форма № Т-2ГС (МС))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4) форма представления сведений об адресах сайтов и (или) страниц сайтов в информационно-телекоммуникационной сети </w:t>
      </w:r>
      <w:r w:rsidR="00A65402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Интернет</w:t>
      </w:r>
      <w:r w:rsidR="00A65402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идентифицировать, утвержденная распоряжением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Правительства Российской Федерации от 28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.12.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2016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2867-р;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5) сведения о доходах, расходах, об имуществе и обязательствах имущественного характера;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6) иная информация, 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т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ом 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числе с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одержащаяся в личном деле служ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ащего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Ответственное лицо за работу по профилактике коррупционных правонарушений проводит ежегодную актуализацию информации, находящейся в личном деле работника.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Ответственное лицо за работу по профилактике коррупционных правонарушений 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ожет 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проводить беседы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сотрудниками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их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согласия, получать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них необходимые пояснения, а также получать от органов (организаций) информацию о соблюдении </w:t>
      </w:r>
      <w:r w:rsidR="001B2394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сотрудниками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требований к служебному поведению, в </w:t>
      </w:r>
      <w:r w:rsidR="001B2394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ом числе требования о предотвращении </w:t>
      </w:r>
      <w:r w:rsidR="001B2394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(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или</w:t>
      </w:r>
      <w:r w:rsidR="001B2394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урегулировании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онфликта интересов, изучать представленные гражданами или </w:t>
      </w:r>
      <w:r w:rsidR="001B2394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сотрудниками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сведения, иную полученную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информацию.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Ответственное лицо за работу по профилактике коррупционных правонарушений организовывает ежегодное представление 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сотрудниками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 участвующими в осуществлении закупок, декларации о возможной личной заинтересованности.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Типовая форма для декларирования 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сотрудниками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 возможной личной заинтересованности приведена в Приложении 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На основании указанных действий ответственное лицо за работу по профилактике коррупционных правонарушений при осуществлении закупок формир</w:t>
      </w:r>
      <w:r w:rsidR="001B2394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ует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профиль 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сотрудник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а, участвующего в закупочной деятельности</w:t>
      </w:r>
      <w:r w:rsidR="00141275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(типовая форма профиля приведена в Приложении № 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Аналитические мероприятия в отношении участников закупок.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Аналогичный профиль может быть сформирован в отношении участников закупок, в том числе определенным по результатам закупок поставщик</w:t>
      </w:r>
      <w:r w:rsidR="001B2394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(подрядчика, исполнителя).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В этой связи с учетом положений законодательства Российской Федерации ответственное лицо за работу по профилактике коррупционных правонарушений обеспечивается доступом к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необходимой для составления такого профиля информации.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</w:t>
      </w:r>
      <w:r w:rsidR="00720CD4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ю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 участниках закупки, в том числе о поставщиках (подрядчиках, исполнителях), можно получить как непосредственно от</w:t>
      </w:r>
      <w:r w:rsidR="00395C56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лиц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участвующих в определении поставщика (подрядчика, исполнителя), 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так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из данных, размещенных в Единой информационной системе в сфере закупок по адресу в информационно-телекоммуникационной сети 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Интернет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http://zakupki.gov.ru/.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Анализу и обобщению для формирования профиля подлежит следующая информация (если применимо):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наименование, фирменное наименование (при наличии), место нахождения (для юридического лица), почтовый адрес участника закупки,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идентификационный номер налогоплательщика (при наличии) учредителей,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членов коллегиального исполнительного органа, лица, 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исполняющего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функции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единоличного исполнительного органа участника 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закупки,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фамилия, имя,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отчество (при наличии), паспортные данные, место жительства (для физического лица), номер контактного телефона;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выписка из единого государственного реестра юридических лиц, выписка из единого государственного реестра ин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дивидуальных предпринимателей (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индивидуального предпринимателя), копии документов, удостоверяющих личность (для иного физического лица), надлежащим образом заверенный перевод на русский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соответствующего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государства (для иностранного лица);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документ, подтверждающий полномочия лица на осуществление действий от имени участника закупки - юридического лица (копия решения о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назначении или об избрании либо копия приказа о назначении физического лица на должность, в соответствии с которыми такое физическое лицо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обладает правом действовать от имени участника закупки без доверенности),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иные связанные с данной обязанностью документы;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4) копии учредительных документов участника закупки (для юридического лица);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5) иные представленные участником закупки документы.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E262CC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случае, если ответственным лицом за работу по профилактике коррупционных правонарушений выявлено нарушение участником закупки требования, установленного пунктом </w:t>
      </w:r>
      <w:r w:rsidR="0047369E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9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части </w:t>
      </w:r>
      <w:r w:rsidR="0047369E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 статьи 31 Федерального закона № 44-ФЗ, то об указанном факте незамедлительно информируется руководитель заказчика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(или) комиссия.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="0047369E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47369E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случае выявления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ответственным лицом за работу по профилактике коррупционных правонаруш</w:t>
      </w:r>
      <w:r w:rsidR="0047369E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ений при осуществлении закупок конфликта интересов </w:t>
      </w:r>
      <w:r w:rsidR="0047369E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в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соответствии </w:t>
      </w:r>
      <w:r w:rsidR="0047369E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положением о закупке, то об указанном факте</w:t>
      </w:r>
      <w:r w:rsidR="004E3B30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также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незамедлительно информируется руководитель заказчика и (или) комиссия.</w:t>
      </w:r>
    </w:p>
    <w:p w:rsidR="00290A6F" w:rsidRPr="00CE7999" w:rsidRDefault="004E3B30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19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Если выбранный способ определения поставщика (подрядчика, исполнителя) предусматривает запрос котировок или запрос предложений и (или) выбранный способ относится к категории закрытых</w:t>
      </w:r>
      <w:r w:rsidR="00395C56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ответственн</w:t>
      </w:r>
      <w:r w:rsidR="00395C56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ым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лиц</w:t>
      </w:r>
      <w:r w:rsidR="00395C56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ом</w:t>
      </w:r>
      <w:r w:rsidR="00290A6F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 работу по профилактике коррупционных правонарушений проводится анализ информации об участниках закупки, которым направлены соответствующие запросы или которые допущены для участия в закрытом способе определения поставщика (подрядчика, исполнителя).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Аналогично ответственное лицо за работу по профилактике коррупционных правонарушений при осуществлении закупок проводит анализ информации о единственном поставщике (подрядчике, исполнителе).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Для получения иной информации об участниках закупки </w:t>
      </w:r>
      <w:r w:rsidR="004E3B30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ц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елей выявления личной заинтересованности сотрудников, могут быть использованы ресурсы из информационно-телекоммуникационной сети </w:t>
      </w:r>
      <w:r w:rsidR="004E3B30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Интернет</w:t>
      </w:r>
      <w:r w:rsidR="004E3B30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например, анализ сведений, доступных на электронном сервисе</w:t>
      </w:r>
      <w:r w:rsidR="004E3B30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Прозрачный бизнес</w:t>
      </w:r>
      <w:r w:rsidR="004E3B30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», размещенном по адресу: https://pb.nalog.ru/,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также посредством использования различных </w:t>
      </w:r>
      <w:r w:rsidR="00216E2B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электронных онлайн сервисов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Анализ профилей сотрудников и участников  закупок, полученных по результатам аналитической работы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результатам составления профилей сотрудников, участвующих в осуществлении закупки, а также профилей участников закупок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ответственное лицо за работу по профилактике коррупционных правонарушений осуществляет перекрестный анализ имеющейся в его распоряжении информации для целей выявления личной заинтересованности сотрудников.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выявления фактов, свидетельствующих о возможном наличии личной заинтересованности у сотрудников, участвующих в осуществлении  закупки, ответственным лицом за работу по профилактике коррупционных правонарушений может быть проанализирована документация, связанная с осуществлением закупки, в том числе документация, связанная с планированием закупки.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Соответствующая информация может быть получена из 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Единой информационной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истемы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сфере закупок по адресу в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информацион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но-телекоммуникационной сети «Интернет»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 http://za</w:t>
      </w:r>
      <w:r w:rsidR="00025CEA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kupki.gov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.ru/.</w:t>
      </w: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Оценка знаний по вопросам противодействия коррупции</w:t>
      </w:r>
    </w:p>
    <w:p w:rsidR="00B852F8" w:rsidRPr="00CE7999" w:rsidRDefault="00B852F8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290A6F" w:rsidRPr="00CE7999" w:rsidRDefault="00290A6F" w:rsidP="00290A6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Лицо</w:t>
      </w:r>
      <w:r w:rsidR="00025CEA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ответственное за работу по профилактике коррупционных правонарушений в 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025CEA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проводит ежегодную оценку 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знаний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сотрудников</w:t>
      </w:r>
      <w:r w:rsidR="004E3B30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целом, либо отдельно сотрудников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участвующих в закупках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по вопросам, связанным с соблюдением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служащи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ми (работниками) ограничений и запретов,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ребований о предотвращении или урегулировании конфликта интересов, исполнения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ими</w:t>
      </w:r>
      <w:r w:rsidR="004E3B30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обязанностей,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установленных Федеральным 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Законом от 25.12.2008 № 273-ФЗ «О противодействии коррупции»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другими федеральными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законами,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собое внимание при этом уделяется вопросам, связанным с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лично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й заинтересованностью, которая влияет или может повлиять на надлежащее, объективное и беспристрастное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осуществление</w:t>
      </w:r>
      <w:r w:rsidR="00B852F8"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CE799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закупок.</w:t>
      </w:r>
    </w:p>
    <w:p w:rsidR="00290A6F" w:rsidRDefault="00290A6F" w:rsidP="00290A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20CD4" w:rsidRDefault="00720CD4" w:rsidP="00290A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20CD4" w:rsidRDefault="00720CD4" w:rsidP="00290A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20CD4" w:rsidRPr="00E97F09" w:rsidRDefault="00720CD4" w:rsidP="00290A6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852F8" w:rsidRPr="00E97F09" w:rsidTr="00B852F8">
        <w:tc>
          <w:tcPr>
            <w:tcW w:w="4785" w:type="dxa"/>
          </w:tcPr>
          <w:p w:rsidR="00B852F8" w:rsidRPr="00E97F09" w:rsidRDefault="00B852F8" w:rsidP="0086316E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B852F8" w:rsidRPr="00E97F09" w:rsidRDefault="00B852F8" w:rsidP="00B852F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7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№ 1</w:t>
            </w:r>
          </w:p>
          <w:p w:rsidR="00B852F8" w:rsidRPr="00E97F09" w:rsidRDefault="00B852F8" w:rsidP="00B852F8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7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 Методическим рекомендациям по проведению  анализа в сфере закупочной деятельности</w:t>
            </w:r>
          </w:p>
        </w:tc>
      </w:tr>
    </w:tbl>
    <w:p w:rsidR="0086316E" w:rsidRPr="00E97F09" w:rsidRDefault="0086316E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B85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УТВЕРЖДАЮ</w:t>
      </w:r>
    </w:p>
    <w:p w:rsidR="00B852F8" w:rsidRPr="00E97F09" w:rsidRDefault="00B852F8" w:rsidP="00B85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B852F8" w:rsidRPr="00E97F09" w:rsidRDefault="00B852F8" w:rsidP="00B85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B852F8" w:rsidRPr="00E97F09" w:rsidRDefault="00B852F8" w:rsidP="00B85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B85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  ________________</w:t>
      </w:r>
    </w:p>
    <w:p w:rsidR="00B852F8" w:rsidRPr="00E97F09" w:rsidRDefault="00B852F8" w:rsidP="00B85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«____» </w:t>
      </w:r>
      <w:r w:rsidRPr="00E97F0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97F0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97F0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ab/>
      </w:r>
      <w:r w:rsidRPr="00E97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202__ год</w:t>
      </w:r>
    </w:p>
    <w:p w:rsidR="00B852F8" w:rsidRPr="00E97F09" w:rsidRDefault="00B852F8" w:rsidP="00B85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B852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B852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B852F8" w:rsidRPr="00E97F09" w:rsidRDefault="00B852F8" w:rsidP="00B852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должностей, участвующих в закупках товаров, работ, услуг для обеспечения государственных и муниципальных нужд</w:t>
      </w:r>
    </w:p>
    <w:p w:rsidR="00B852F8" w:rsidRPr="00E97F09" w:rsidRDefault="00B852F8" w:rsidP="00B85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9959" w:type="dxa"/>
        <w:tblLook w:val="04A0" w:firstRow="1" w:lastRow="0" w:firstColumn="1" w:lastColumn="0" w:noHBand="0" w:noVBand="1"/>
      </w:tblPr>
      <w:tblGrid>
        <w:gridCol w:w="817"/>
        <w:gridCol w:w="3402"/>
        <w:gridCol w:w="5740"/>
      </w:tblGrid>
      <w:tr w:rsidR="00B852F8" w:rsidRPr="00E97F09" w:rsidTr="00B852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7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7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7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Должность </w:t>
            </w:r>
          </w:p>
        </w:tc>
      </w:tr>
      <w:tr w:rsidR="00B852F8" w:rsidRPr="00E97F09" w:rsidTr="00B852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D" w:rsidRPr="00E97F09" w:rsidRDefault="00EA428D" w:rsidP="00B852F8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52F8" w:rsidRPr="00E97F09" w:rsidTr="00B852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D" w:rsidRPr="00E97F09" w:rsidRDefault="00EA428D" w:rsidP="00B852F8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52F8" w:rsidRPr="00E97F09" w:rsidTr="00B852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D" w:rsidRPr="00E97F09" w:rsidRDefault="00EA428D" w:rsidP="00B852F8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852F8" w:rsidRPr="00E97F09" w:rsidTr="00B852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8D" w:rsidRPr="00E97F09" w:rsidRDefault="00EA428D" w:rsidP="00B852F8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852F8" w:rsidRPr="00E97F09" w:rsidRDefault="00B852F8" w:rsidP="00B85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B85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B85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B85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7F7676" w:rsidP="00B85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97F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                                                                   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852F8" w:rsidRPr="00E97F09" w:rsidTr="007F7676">
        <w:tc>
          <w:tcPr>
            <w:tcW w:w="4785" w:type="dxa"/>
          </w:tcPr>
          <w:p w:rsidR="00B852F8" w:rsidRPr="00E97F09" w:rsidRDefault="007F7676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 ответственного лица</w:t>
            </w:r>
          </w:p>
        </w:tc>
        <w:tc>
          <w:tcPr>
            <w:tcW w:w="4786" w:type="dxa"/>
          </w:tcPr>
          <w:p w:rsidR="00B852F8" w:rsidRPr="00E97F09" w:rsidRDefault="007F7676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7F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инициалы ответственного лица</w:t>
            </w:r>
          </w:p>
        </w:tc>
      </w:tr>
    </w:tbl>
    <w:p w:rsidR="00B852F8" w:rsidRPr="00E97F09" w:rsidRDefault="00B852F8" w:rsidP="00B852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20CD4" w:rsidRPr="00E97F09" w:rsidRDefault="00720CD4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7999" w:rsidRDefault="00CE7999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7999" w:rsidRPr="00E97F09" w:rsidRDefault="00CE7999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852F8" w:rsidRPr="00E97F09" w:rsidTr="007F7676">
        <w:tc>
          <w:tcPr>
            <w:tcW w:w="4785" w:type="dxa"/>
          </w:tcPr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7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№ 2</w:t>
            </w:r>
          </w:p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7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 Методическим рекомендациям по проведению  анализа в сфере закупочной деятельности</w:t>
            </w:r>
          </w:p>
        </w:tc>
      </w:tr>
    </w:tbl>
    <w:p w:rsidR="00B852F8" w:rsidRPr="00E97F09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2"/>
        <w:gridCol w:w="387"/>
        <w:gridCol w:w="5013"/>
      </w:tblGrid>
      <w:tr w:rsidR="007F7676" w:rsidRPr="00E97F09" w:rsidTr="00824909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  <w:jc w:val="both"/>
            </w:pPr>
            <w:r w:rsidRPr="00E97F09">
              <w:t>В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676" w:rsidRPr="00E97F09" w:rsidRDefault="007F7676" w:rsidP="007F7676">
            <w:pPr>
              <w:pStyle w:val="ConsPlusNormal"/>
            </w:pPr>
            <w:r w:rsidRPr="00E97F09">
              <w:t>администрацию муниципального образования</w:t>
            </w:r>
          </w:p>
        </w:tc>
      </w:tr>
      <w:tr w:rsidR="007F7676" w:rsidRPr="00E97F09" w:rsidTr="00824909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676" w:rsidRPr="00E97F09" w:rsidRDefault="007F7676" w:rsidP="007F7676">
            <w:pPr>
              <w:pStyle w:val="ConsPlusNormal"/>
              <w:jc w:val="both"/>
            </w:pPr>
            <w:r w:rsidRPr="00E97F09">
              <w:t>____________ сельсовет Оренбургского района</w:t>
            </w:r>
          </w:p>
        </w:tc>
      </w:tr>
      <w:tr w:rsidR="007F7676" w:rsidRPr="00E97F09" w:rsidTr="00824909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  <w:jc w:val="both"/>
            </w:pPr>
            <w:r w:rsidRPr="00E97F09">
              <w:t>от</w:t>
            </w:r>
          </w:p>
        </w:tc>
        <w:tc>
          <w:tcPr>
            <w:tcW w:w="5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676" w:rsidRPr="00E97F09" w:rsidRDefault="007F7676" w:rsidP="00824909">
            <w:pPr>
              <w:pStyle w:val="ConsPlusNormal"/>
            </w:pPr>
          </w:p>
        </w:tc>
      </w:tr>
      <w:tr w:rsidR="007F7676" w:rsidRPr="00E97F09" w:rsidTr="00824909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676" w:rsidRPr="00E97F09" w:rsidRDefault="007F7676" w:rsidP="00824909">
            <w:pPr>
              <w:pStyle w:val="ConsPlusNormal"/>
              <w:jc w:val="center"/>
              <w:rPr>
                <w:i/>
                <w:sz w:val="20"/>
              </w:rPr>
            </w:pPr>
            <w:r w:rsidRPr="00E97F09">
              <w:rPr>
                <w:i/>
                <w:sz w:val="20"/>
              </w:rPr>
              <w:t>(Ф.И.О., замещаемая должность)</w:t>
            </w:r>
          </w:p>
        </w:tc>
      </w:tr>
      <w:tr w:rsidR="007F7676" w:rsidRPr="00E97F09" w:rsidTr="00824909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676" w:rsidRPr="00E97F09" w:rsidRDefault="007F7676" w:rsidP="00824909">
            <w:pPr>
              <w:pStyle w:val="ConsPlusNormal"/>
              <w:jc w:val="center"/>
            </w:pPr>
          </w:p>
        </w:tc>
      </w:tr>
      <w:tr w:rsidR="007F7676" w:rsidRPr="00E97F09" w:rsidTr="00824909"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676" w:rsidRPr="00E97F09" w:rsidRDefault="007F7676" w:rsidP="00824909">
            <w:pPr>
              <w:pStyle w:val="ConsPlusNormal"/>
              <w:jc w:val="center"/>
            </w:pPr>
          </w:p>
        </w:tc>
      </w:tr>
    </w:tbl>
    <w:p w:rsidR="007F7676" w:rsidRPr="00E97F09" w:rsidRDefault="007F7676" w:rsidP="007F76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7F7676" w:rsidRPr="00E97F09" w:rsidTr="0082490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  <w:jc w:val="center"/>
            </w:pPr>
            <w:bookmarkStart w:id="1" w:name="P271"/>
            <w:bookmarkEnd w:id="1"/>
            <w:r w:rsidRPr="00E97F09">
              <w:t xml:space="preserve">Декларация о возможной личной заинтересованности </w:t>
            </w:r>
            <w:hyperlink w:anchor="P337" w:history="1">
              <w:r w:rsidRPr="00E97F09">
                <w:rPr>
                  <w:color w:val="0000FF"/>
                </w:rPr>
                <w:t>&lt;1&gt;</w:t>
              </w:r>
            </w:hyperlink>
          </w:p>
        </w:tc>
      </w:tr>
      <w:tr w:rsidR="007F7676" w:rsidRPr="00E97F09" w:rsidTr="0082490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</w:pPr>
          </w:p>
        </w:tc>
      </w:tr>
      <w:tr w:rsidR="007F7676" w:rsidRPr="00E97F09" w:rsidTr="0082490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  <w:ind w:firstLine="283"/>
              <w:jc w:val="both"/>
            </w:pPr>
            <w:r w:rsidRPr="00E97F09">
              <w:t>Перед заполнением настоящей декларации мне разъяснено следующее:</w:t>
            </w:r>
          </w:p>
          <w:p w:rsidR="007F7676" w:rsidRPr="00E97F09" w:rsidRDefault="007F7676" w:rsidP="00824909">
            <w:pPr>
              <w:pStyle w:val="ConsPlusNormal"/>
              <w:ind w:firstLine="283"/>
              <w:jc w:val="both"/>
            </w:pPr>
            <w:r w:rsidRPr="00E97F09">
              <w:t>- содержание понятий «конфликт интересов» и «личная заинтересованность»;</w:t>
            </w:r>
            <w:hyperlink w:anchor="P337" w:history="1">
              <w:r w:rsidRPr="00E97F09">
                <w:rPr>
                  <w:color w:val="0000FF"/>
                </w:rPr>
                <w:t>&lt;2&gt;</w:t>
              </w:r>
            </w:hyperlink>
          </w:p>
          <w:p w:rsidR="007F7676" w:rsidRPr="00E97F09" w:rsidRDefault="007F7676" w:rsidP="00824909">
            <w:pPr>
              <w:pStyle w:val="ConsPlusNormal"/>
              <w:ind w:firstLine="283"/>
              <w:jc w:val="both"/>
            </w:pPr>
            <w:r w:rsidRPr="00E97F09">
              <w:t>- обязанность принимать меры по предотвращению и урегулированию конфликта интересов;</w:t>
            </w:r>
          </w:p>
          <w:p w:rsidR="007F7676" w:rsidRPr="00E97F09" w:rsidRDefault="007F7676" w:rsidP="00824909">
            <w:pPr>
              <w:pStyle w:val="ConsPlusNormal"/>
              <w:ind w:firstLine="283"/>
              <w:jc w:val="both"/>
            </w:pPr>
            <w:r w:rsidRPr="00E97F09">
              <w:t xml:space="preserve">- 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      </w:r>
            <w:hyperlink w:anchor="P337" w:history="1">
              <w:r w:rsidRPr="00E97F09">
                <w:rPr>
                  <w:color w:val="0000FF"/>
                </w:rPr>
                <w:t>&lt;3&gt;</w:t>
              </w:r>
            </w:hyperlink>
          </w:p>
          <w:p w:rsidR="007F7676" w:rsidRPr="00E97F09" w:rsidRDefault="007F7676" w:rsidP="00824909">
            <w:pPr>
              <w:pStyle w:val="ConsPlusNormal"/>
              <w:ind w:firstLine="283"/>
              <w:jc w:val="both"/>
            </w:pPr>
            <w:r w:rsidRPr="00E97F09">
              <w:t>- ответственность за неисполнение указанной обязанности.</w:t>
            </w:r>
          </w:p>
        </w:tc>
      </w:tr>
      <w:tr w:rsidR="007F7676" w:rsidRPr="00E97F09" w:rsidTr="0082490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</w:pPr>
            <w:r w:rsidRPr="00E97F09"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676" w:rsidRPr="00E97F09" w:rsidRDefault="007F7676" w:rsidP="00824909">
            <w:pPr>
              <w:pStyle w:val="ConsPlusNormal"/>
            </w:pPr>
          </w:p>
        </w:tc>
      </w:tr>
      <w:tr w:rsidR="007F7676" w:rsidRPr="00E97F09" w:rsidTr="0082490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  <w:jc w:val="center"/>
            </w:pPr>
            <w:r w:rsidRPr="00E97F09">
              <w:t>(подпись и Ф.И.О. лица, представляющего сведения)</w:t>
            </w:r>
          </w:p>
        </w:tc>
      </w:tr>
    </w:tbl>
    <w:p w:rsidR="007F7676" w:rsidRPr="00E97F09" w:rsidRDefault="007F7676" w:rsidP="007F76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0"/>
        <w:gridCol w:w="1049"/>
        <w:gridCol w:w="1050"/>
      </w:tblGrid>
      <w:tr w:rsidR="007F7676" w:rsidRPr="00E97F09" w:rsidTr="00824909">
        <w:tc>
          <w:tcPr>
            <w:tcW w:w="6960" w:type="dxa"/>
            <w:vAlign w:val="center"/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1049" w:type="dxa"/>
            <w:vAlign w:val="center"/>
          </w:tcPr>
          <w:p w:rsidR="007F7676" w:rsidRPr="00E97F09" w:rsidRDefault="007F7676" w:rsidP="00824909">
            <w:pPr>
              <w:pStyle w:val="ConsPlusNormal"/>
              <w:jc w:val="center"/>
            </w:pPr>
            <w:r w:rsidRPr="00E97F09">
              <w:t>Да</w:t>
            </w:r>
          </w:p>
        </w:tc>
        <w:tc>
          <w:tcPr>
            <w:tcW w:w="1050" w:type="dxa"/>
            <w:vAlign w:val="center"/>
          </w:tcPr>
          <w:p w:rsidR="007F7676" w:rsidRPr="00E97F09" w:rsidRDefault="007F7676" w:rsidP="00824909">
            <w:pPr>
              <w:pStyle w:val="ConsPlusNormal"/>
              <w:jc w:val="center"/>
            </w:pPr>
            <w:r w:rsidRPr="00E97F09">
              <w:t>Нет</w:t>
            </w:r>
          </w:p>
        </w:tc>
      </w:tr>
      <w:tr w:rsidR="007F7676" w:rsidRPr="00E97F09" w:rsidTr="00824909">
        <w:tc>
          <w:tcPr>
            <w:tcW w:w="6960" w:type="dxa"/>
          </w:tcPr>
          <w:p w:rsidR="007F7676" w:rsidRPr="00E97F09" w:rsidRDefault="007F7676" w:rsidP="00824909">
            <w:pPr>
              <w:pStyle w:val="ConsPlusNormal"/>
              <w:jc w:val="both"/>
            </w:pPr>
            <w:r w:rsidRPr="00E97F09">
              <w:t xml:space="preserve">Являетесь ли Вы или Ваши родственники </w:t>
            </w:r>
            <w:hyperlink w:anchor="P340" w:history="1">
              <w:r w:rsidRPr="00E97F09">
                <w:rPr>
                  <w:color w:val="0000FF"/>
                </w:rPr>
                <w:t>&lt;4&gt;</w:t>
              </w:r>
            </w:hyperlink>
            <w:r w:rsidRPr="00E97F09">
              <w:t xml:space="preserve">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049" w:type="dxa"/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1050" w:type="dxa"/>
          </w:tcPr>
          <w:p w:rsidR="007F7676" w:rsidRPr="00E97F09" w:rsidRDefault="007F7676" w:rsidP="00824909">
            <w:pPr>
              <w:pStyle w:val="ConsPlusNormal"/>
            </w:pPr>
          </w:p>
        </w:tc>
      </w:tr>
      <w:tr w:rsidR="007F7676" w:rsidRPr="00E97F09" w:rsidTr="00824909">
        <w:tc>
          <w:tcPr>
            <w:tcW w:w="6960" w:type="dxa"/>
          </w:tcPr>
          <w:p w:rsidR="007F7676" w:rsidRPr="00E97F09" w:rsidRDefault="007F7676" w:rsidP="00824909">
            <w:pPr>
              <w:pStyle w:val="ConsPlusNormal"/>
              <w:jc w:val="both"/>
            </w:pPr>
            <w:r w:rsidRPr="00E97F09"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049" w:type="dxa"/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1050" w:type="dxa"/>
          </w:tcPr>
          <w:p w:rsidR="007F7676" w:rsidRPr="00E97F09" w:rsidRDefault="007F7676" w:rsidP="00824909">
            <w:pPr>
              <w:pStyle w:val="ConsPlusNormal"/>
            </w:pPr>
          </w:p>
        </w:tc>
      </w:tr>
      <w:tr w:rsidR="007F7676" w:rsidRPr="00E97F09" w:rsidTr="00824909">
        <w:tc>
          <w:tcPr>
            <w:tcW w:w="6960" w:type="dxa"/>
          </w:tcPr>
          <w:p w:rsidR="007F7676" w:rsidRPr="00E97F09" w:rsidRDefault="007F7676" w:rsidP="00824909">
            <w:pPr>
              <w:pStyle w:val="ConsPlusNormal"/>
              <w:jc w:val="both"/>
            </w:pPr>
            <w:r w:rsidRPr="00E97F09">
              <w:t xml:space="preserve">Владеете ли Вы или Ваши родственники прямо или как бенефициар </w:t>
            </w:r>
            <w:hyperlink w:anchor="P340" w:history="1">
              <w:r w:rsidRPr="00E97F09">
                <w:rPr>
                  <w:color w:val="0000FF"/>
                </w:rPr>
                <w:t>&lt;5&gt;</w:t>
              </w:r>
            </w:hyperlink>
            <w:r w:rsidRPr="00E97F09"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049" w:type="dxa"/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1050" w:type="dxa"/>
          </w:tcPr>
          <w:p w:rsidR="007F7676" w:rsidRPr="00E97F09" w:rsidRDefault="007F7676" w:rsidP="00824909">
            <w:pPr>
              <w:pStyle w:val="ConsPlusNormal"/>
            </w:pPr>
          </w:p>
        </w:tc>
      </w:tr>
      <w:tr w:rsidR="007F7676" w:rsidRPr="00E97F09" w:rsidTr="00824909">
        <w:tc>
          <w:tcPr>
            <w:tcW w:w="6960" w:type="dxa"/>
          </w:tcPr>
          <w:p w:rsidR="007F7676" w:rsidRPr="00E97F09" w:rsidRDefault="007F7676" w:rsidP="00824909">
            <w:pPr>
              <w:pStyle w:val="ConsPlusNormal"/>
              <w:jc w:val="both"/>
            </w:pPr>
            <w:r w:rsidRPr="00E97F09">
              <w:t xml:space="preserve">Собираетесь ли Вы или Ваши родственники стать владельцем </w:t>
            </w:r>
            <w:r w:rsidRPr="00E97F09">
              <w:lastRenderedPageBreak/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049" w:type="dxa"/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1050" w:type="dxa"/>
          </w:tcPr>
          <w:p w:rsidR="007F7676" w:rsidRPr="00E97F09" w:rsidRDefault="007F7676" w:rsidP="00824909">
            <w:pPr>
              <w:pStyle w:val="ConsPlusNormal"/>
            </w:pPr>
          </w:p>
        </w:tc>
      </w:tr>
      <w:tr w:rsidR="007F7676" w:rsidRPr="00E97F09" w:rsidTr="00824909">
        <w:tc>
          <w:tcPr>
            <w:tcW w:w="6960" w:type="dxa"/>
          </w:tcPr>
          <w:p w:rsidR="007F7676" w:rsidRPr="00E97F09" w:rsidRDefault="007F7676" w:rsidP="00824909">
            <w:pPr>
              <w:pStyle w:val="ConsPlusNormal"/>
              <w:jc w:val="both"/>
            </w:pPr>
            <w:r w:rsidRPr="00E97F09"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049" w:type="dxa"/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1050" w:type="dxa"/>
          </w:tcPr>
          <w:p w:rsidR="007F7676" w:rsidRPr="00E97F09" w:rsidRDefault="007F7676" w:rsidP="00824909">
            <w:pPr>
              <w:pStyle w:val="ConsPlusNormal"/>
            </w:pPr>
          </w:p>
        </w:tc>
      </w:tr>
      <w:tr w:rsidR="007F7676" w:rsidRPr="00E97F09" w:rsidTr="00824909">
        <w:tc>
          <w:tcPr>
            <w:tcW w:w="6960" w:type="dxa"/>
          </w:tcPr>
          <w:p w:rsidR="007F7676" w:rsidRPr="00E97F09" w:rsidRDefault="007F7676" w:rsidP="00824909">
            <w:pPr>
              <w:pStyle w:val="ConsPlusNormal"/>
              <w:jc w:val="both"/>
            </w:pPr>
            <w:r w:rsidRPr="00E97F09"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049" w:type="dxa"/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1050" w:type="dxa"/>
          </w:tcPr>
          <w:p w:rsidR="007F7676" w:rsidRPr="00E97F09" w:rsidRDefault="007F7676" w:rsidP="00824909">
            <w:pPr>
              <w:pStyle w:val="ConsPlusNormal"/>
            </w:pPr>
          </w:p>
        </w:tc>
      </w:tr>
      <w:tr w:rsidR="007F7676" w:rsidRPr="00E97F09" w:rsidTr="00824909">
        <w:tc>
          <w:tcPr>
            <w:tcW w:w="6960" w:type="dxa"/>
          </w:tcPr>
          <w:p w:rsidR="007F7676" w:rsidRPr="00E97F09" w:rsidRDefault="007F7676" w:rsidP="00824909">
            <w:pPr>
              <w:pStyle w:val="ConsPlusNormal"/>
              <w:jc w:val="both"/>
            </w:pPr>
            <w:r w:rsidRPr="00E97F09"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049" w:type="dxa"/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1050" w:type="dxa"/>
          </w:tcPr>
          <w:p w:rsidR="007F7676" w:rsidRPr="00E97F09" w:rsidRDefault="007F7676" w:rsidP="00824909">
            <w:pPr>
              <w:pStyle w:val="ConsPlusNormal"/>
            </w:pPr>
          </w:p>
        </w:tc>
      </w:tr>
      <w:tr w:rsidR="007F7676" w:rsidRPr="00E97F09" w:rsidTr="00824909">
        <w:tc>
          <w:tcPr>
            <w:tcW w:w="6960" w:type="dxa"/>
          </w:tcPr>
          <w:p w:rsidR="007F7676" w:rsidRPr="00E97F09" w:rsidRDefault="007F7676" w:rsidP="00824909">
            <w:pPr>
              <w:pStyle w:val="ConsPlusNormal"/>
              <w:jc w:val="both"/>
            </w:pPr>
            <w:r w:rsidRPr="00E97F09"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049" w:type="dxa"/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1050" w:type="dxa"/>
          </w:tcPr>
          <w:p w:rsidR="007F7676" w:rsidRPr="00E97F09" w:rsidRDefault="007F7676" w:rsidP="00824909">
            <w:pPr>
              <w:pStyle w:val="ConsPlusNormal"/>
            </w:pPr>
          </w:p>
        </w:tc>
      </w:tr>
      <w:tr w:rsidR="007F7676" w:rsidRPr="00E97F09" w:rsidTr="00824909">
        <w:tc>
          <w:tcPr>
            <w:tcW w:w="6960" w:type="dxa"/>
          </w:tcPr>
          <w:p w:rsidR="007F7676" w:rsidRPr="00E97F09" w:rsidRDefault="007F7676" w:rsidP="00824909">
            <w:pPr>
              <w:pStyle w:val="ConsPlusNormal"/>
              <w:jc w:val="both"/>
            </w:pPr>
            <w:r w:rsidRPr="00E97F09"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049" w:type="dxa"/>
          </w:tcPr>
          <w:p w:rsidR="007F7676" w:rsidRPr="00E97F09" w:rsidRDefault="007F7676" w:rsidP="00824909">
            <w:pPr>
              <w:pStyle w:val="ConsPlusNormal"/>
            </w:pPr>
          </w:p>
        </w:tc>
        <w:tc>
          <w:tcPr>
            <w:tcW w:w="1050" w:type="dxa"/>
          </w:tcPr>
          <w:p w:rsidR="007F7676" w:rsidRPr="00E97F09" w:rsidRDefault="007F7676" w:rsidP="00824909">
            <w:pPr>
              <w:pStyle w:val="ConsPlusNormal"/>
            </w:pPr>
          </w:p>
        </w:tc>
      </w:tr>
    </w:tbl>
    <w:p w:rsidR="007F7676" w:rsidRPr="00E97F09" w:rsidRDefault="007F7676" w:rsidP="007F76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F7676" w:rsidRPr="00E97F09" w:rsidTr="0082490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7F7676">
            <w:pPr>
              <w:pStyle w:val="ConsPlusNormal"/>
              <w:ind w:firstLine="283"/>
              <w:jc w:val="both"/>
            </w:pPr>
            <w:r w:rsidRPr="00E97F09">
      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законодательства Российской Федерации, в частности, положений законодательства о персональных данных).</w:t>
            </w:r>
          </w:p>
        </w:tc>
      </w:tr>
    </w:tbl>
    <w:p w:rsidR="007F7676" w:rsidRPr="00E97F09" w:rsidRDefault="007F7676" w:rsidP="007F76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F7676" w:rsidRPr="00E97F09" w:rsidTr="0082490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676" w:rsidRPr="00E97F09" w:rsidRDefault="007F7676" w:rsidP="00824909">
            <w:pPr>
              <w:pStyle w:val="ConsPlusNormal"/>
            </w:pPr>
          </w:p>
        </w:tc>
      </w:tr>
      <w:tr w:rsidR="007F7676" w:rsidRPr="00E97F09" w:rsidTr="00824909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676" w:rsidRPr="00E97F09" w:rsidRDefault="007F7676" w:rsidP="00824909">
            <w:pPr>
              <w:pStyle w:val="ConsPlusNormal"/>
            </w:pPr>
          </w:p>
        </w:tc>
      </w:tr>
      <w:tr w:rsidR="007F7676" w:rsidRPr="00E97F09" w:rsidTr="00824909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76" w:rsidRPr="00E97F09" w:rsidRDefault="007F7676" w:rsidP="00824909">
            <w:pPr>
              <w:pStyle w:val="ConsPlusNormal"/>
            </w:pPr>
          </w:p>
        </w:tc>
      </w:tr>
    </w:tbl>
    <w:p w:rsidR="007F7676" w:rsidRPr="00E97F09" w:rsidRDefault="007F7676" w:rsidP="007F76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F7676" w:rsidRPr="00E97F09" w:rsidTr="0082490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  <w:ind w:firstLine="283"/>
              <w:jc w:val="both"/>
            </w:pPr>
            <w:r w:rsidRPr="00E97F09">
              <w:t>Настоящим подтверждаю, что:</w:t>
            </w:r>
          </w:p>
          <w:p w:rsidR="007F7676" w:rsidRPr="00E97F09" w:rsidRDefault="007F7676" w:rsidP="00824909">
            <w:pPr>
              <w:pStyle w:val="ConsPlusNormal"/>
              <w:ind w:firstLine="283"/>
              <w:jc w:val="both"/>
            </w:pPr>
            <w:r w:rsidRPr="00E97F09">
              <w:t>- данная декларация заполнена мною добровольно и с моего согласия;</w:t>
            </w:r>
          </w:p>
          <w:p w:rsidR="007F7676" w:rsidRPr="00E97F09" w:rsidRDefault="007F7676" w:rsidP="00824909">
            <w:pPr>
              <w:pStyle w:val="ConsPlusNormal"/>
              <w:ind w:firstLine="283"/>
              <w:jc w:val="both"/>
            </w:pPr>
            <w:r w:rsidRPr="00E97F09">
              <w:t>- я прочитал и понял все вышеуказанные вопросы;</w:t>
            </w:r>
          </w:p>
          <w:p w:rsidR="007F7676" w:rsidRPr="00E97F09" w:rsidRDefault="007F7676" w:rsidP="00824909">
            <w:pPr>
              <w:pStyle w:val="ConsPlusNormal"/>
              <w:ind w:firstLine="283"/>
              <w:jc w:val="both"/>
            </w:pPr>
            <w:r w:rsidRPr="00E97F09">
              <w:t>- мои ответы и любая пояснительная информация являются полными, правдивыми и правильными.</w:t>
            </w:r>
          </w:p>
        </w:tc>
      </w:tr>
    </w:tbl>
    <w:p w:rsidR="007F7676" w:rsidRPr="00E97F09" w:rsidRDefault="007F7676" w:rsidP="007F76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7F7676" w:rsidRPr="00E97F09" w:rsidTr="0082490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</w:pPr>
            <w:r w:rsidRPr="00E97F09"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676" w:rsidRPr="00E97F09" w:rsidRDefault="007F7676" w:rsidP="00824909">
            <w:pPr>
              <w:pStyle w:val="ConsPlusNormal"/>
            </w:pPr>
          </w:p>
        </w:tc>
      </w:tr>
      <w:tr w:rsidR="007F7676" w:rsidRPr="00E97F09" w:rsidTr="0082490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  <w:rPr>
                <w:i/>
                <w:sz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  <w:jc w:val="center"/>
              <w:rPr>
                <w:i/>
                <w:sz w:val="20"/>
              </w:rPr>
            </w:pPr>
            <w:r w:rsidRPr="00E97F09">
              <w:rPr>
                <w:i/>
                <w:sz w:val="20"/>
              </w:rPr>
              <w:t>(подпись и Ф.И.О. лица, представляющего декларацию)</w:t>
            </w:r>
          </w:p>
        </w:tc>
      </w:tr>
    </w:tbl>
    <w:p w:rsidR="007F7676" w:rsidRPr="00E97F09" w:rsidRDefault="007F7676" w:rsidP="007F767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7F7676" w:rsidRPr="00E97F09" w:rsidTr="0082490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</w:pPr>
            <w:r w:rsidRPr="00E97F09">
              <w:t>"__" _________ 20__ г.</w:t>
            </w:r>
          </w:p>
        </w:tc>
        <w:tc>
          <w:tcPr>
            <w:tcW w:w="6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676" w:rsidRPr="00E97F09" w:rsidRDefault="007F7676" w:rsidP="00824909">
            <w:pPr>
              <w:pStyle w:val="ConsPlusNormal"/>
            </w:pPr>
          </w:p>
        </w:tc>
      </w:tr>
      <w:tr w:rsidR="007F7676" w:rsidRPr="00E97F09" w:rsidTr="0082490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  <w:rPr>
                <w:i/>
                <w:sz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676" w:rsidRPr="00E97F09" w:rsidRDefault="007F7676" w:rsidP="00824909">
            <w:pPr>
              <w:pStyle w:val="ConsPlusNormal"/>
              <w:jc w:val="center"/>
              <w:rPr>
                <w:i/>
                <w:sz w:val="20"/>
              </w:rPr>
            </w:pPr>
            <w:r w:rsidRPr="00E97F09">
              <w:rPr>
                <w:i/>
                <w:sz w:val="20"/>
              </w:rPr>
              <w:t>(подпись и Ф.И.О. лица, принявшего декларацию)</w:t>
            </w:r>
          </w:p>
        </w:tc>
      </w:tr>
    </w:tbl>
    <w:p w:rsidR="007F7676" w:rsidRPr="00E97F09" w:rsidRDefault="007F7676" w:rsidP="007F7676">
      <w:pPr>
        <w:pStyle w:val="ConsPlusNormal"/>
        <w:ind w:firstLine="540"/>
        <w:jc w:val="both"/>
      </w:pPr>
      <w:r w:rsidRPr="00E97F09">
        <w:t>--------------------------------</w:t>
      </w:r>
    </w:p>
    <w:p w:rsidR="007F7676" w:rsidRPr="00E97F09" w:rsidRDefault="007F7676" w:rsidP="007F7676">
      <w:pPr>
        <w:pStyle w:val="ConsPlusNormal"/>
        <w:ind w:firstLine="540"/>
        <w:jc w:val="both"/>
        <w:rPr>
          <w:sz w:val="20"/>
        </w:rPr>
      </w:pPr>
      <w:bookmarkStart w:id="2" w:name="P337"/>
      <w:bookmarkEnd w:id="2"/>
      <w:r w:rsidRPr="00E97F09">
        <w:rPr>
          <w:color w:val="0000FF"/>
          <w:sz w:val="20"/>
        </w:rPr>
        <w:t>&lt;1&gt;</w:t>
      </w:r>
      <w:r w:rsidRPr="00E97F09">
        <w:rPr>
          <w:sz w:val="20"/>
        </w:rPr>
        <w:t xml:space="preserve">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7F7676" w:rsidRPr="00E97F09" w:rsidRDefault="007F7676" w:rsidP="007F7676">
      <w:pPr>
        <w:pStyle w:val="ConsPlusNormal"/>
        <w:ind w:firstLine="540"/>
        <w:jc w:val="both"/>
        <w:rPr>
          <w:sz w:val="20"/>
        </w:rPr>
      </w:pPr>
      <w:r w:rsidRPr="00E97F09">
        <w:rPr>
          <w:sz w:val="20"/>
        </w:rPr>
        <w:lastRenderedPageBreak/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</w:t>
      </w:r>
    </w:p>
    <w:p w:rsidR="007F7676" w:rsidRPr="00E97F09" w:rsidRDefault="00E6262B" w:rsidP="007F7676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hyperlink w:anchor="P337" w:history="1">
        <w:r w:rsidR="007F7676" w:rsidRPr="00E97F09">
          <w:rPr>
            <w:rFonts w:ascii="Times New Roman" w:hAnsi="Times New Roman" w:cs="Times New Roman"/>
            <w:color w:val="0000FF"/>
            <w:sz w:val="20"/>
            <w:szCs w:val="20"/>
          </w:rPr>
          <w:t>&lt;2&gt;</w:t>
        </w:r>
      </w:hyperlink>
      <w:bookmarkStart w:id="3" w:name="Par3"/>
      <w:bookmarkEnd w:id="3"/>
      <w:r w:rsidR="007F7676" w:rsidRPr="00E97F09">
        <w:rPr>
          <w:rFonts w:ascii="Times New Roman" w:hAnsi="Times New Roman" w:cs="Times New Roman"/>
          <w:sz w:val="20"/>
          <w:szCs w:val="20"/>
        </w:rPr>
        <w:t xml:space="preserve"> Конфликт интересов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7F7676" w:rsidRPr="00E97F09" w:rsidRDefault="007F7676" w:rsidP="007F767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97F09">
        <w:rPr>
          <w:rFonts w:ascii="Times New Roman" w:hAnsi="Times New Roman" w:cs="Times New Roman"/>
          <w:sz w:val="20"/>
          <w:szCs w:val="20"/>
        </w:rPr>
        <w:t xml:space="preserve">Личная заинтересованность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ar3" w:history="1">
        <w:r w:rsidRPr="00E97F09">
          <w:rPr>
            <w:rFonts w:ascii="Times New Roman" w:hAnsi="Times New Roman" w:cs="Times New Roman"/>
            <w:color w:val="0000FF"/>
            <w:sz w:val="20"/>
            <w:szCs w:val="20"/>
          </w:rPr>
          <w:t>части 1</w:t>
        </w:r>
      </w:hyperlink>
      <w:r w:rsidRPr="00E97F09">
        <w:rPr>
          <w:rFonts w:ascii="Times New Roman" w:hAnsi="Times New Roman" w:cs="Times New Roman"/>
          <w:sz w:val="20"/>
          <w:szCs w:val="20"/>
        </w:rPr>
        <w:t xml:space="preserve"> статьи 10 ФЗ от 25.12.2008 № 273-ФЗ,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ar3" w:history="1">
        <w:r w:rsidRPr="00E97F09">
          <w:rPr>
            <w:rFonts w:ascii="Times New Roman" w:hAnsi="Times New Roman" w:cs="Times New Roman"/>
            <w:color w:val="0000FF"/>
            <w:sz w:val="20"/>
            <w:szCs w:val="20"/>
          </w:rPr>
          <w:t>части 1</w:t>
        </w:r>
      </w:hyperlink>
      <w:r w:rsidRPr="00E97F09">
        <w:rPr>
          <w:rFonts w:ascii="Times New Roman" w:hAnsi="Times New Roman" w:cs="Times New Roman"/>
          <w:sz w:val="20"/>
          <w:szCs w:val="20"/>
        </w:rPr>
        <w:t xml:space="preserve"> статьи 10 ФЗ от 25.12.2008                 № 273-ФЗ,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F7676" w:rsidRPr="00E97F09" w:rsidRDefault="00E6262B" w:rsidP="007F7676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hyperlink w:anchor="P337" w:history="1">
        <w:r w:rsidR="007F7676" w:rsidRPr="00E97F09">
          <w:rPr>
            <w:rFonts w:ascii="Times New Roman" w:hAnsi="Times New Roman" w:cs="Times New Roman"/>
            <w:color w:val="0000FF"/>
            <w:sz w:val="20"/>
            <w:szCs w:val="20"/>
          </w:rPr>
          <w:t>&lt;3&gt;</w:t>
        </w:r>
      </w:hyperlink>
      <w:r w:rsidR="007F7676" w:rsidRPr="00E97F09">
        <w:rPr>
          <w:rFonts w:ascii="Times New Roman" w:hAnsi="Times New Roman" w:cs="Times New Roman"/>
          <w:sz w:val="20"/>
          <w:szCs w:val="20"/>
        </w:rPr>
        <w:t xml:space="preserve"> Положение о порядке сообщения  лицами, замещающими муниципальные должности 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утверждено постановлением главы муниципального образования Оренбургский район от 04.03.2016  № 7-п</w:t>
      </w:r>
    </w:p>
    <w:p w:rsidR="007F7676" w:rsidRPr="00E97F09" w:rsidRDefault="00E6262B" w:rsidP="007F7676">
      <w:pPr>
        <w:pStyle w:val="ConsPlusNormal"/>
        <w:ind w:firstLine="540"/>
        <w:jc w:val="both"/>
        <w:rPr>
          <w:sz w:val="20"/>
        </w:rPr>
      </w:pPr>
      <w:hyperlink w:anchor="P340" w:history="1">
        <w:r w:rsidR="007F7676" w:rsidRPr="00E97F09">
          <w:rPr>
            <w:color w:val="0000FF"/>
            <w:sz w:val="20"/>
          </w:rPr>
          <w:t>&lt;4&gt;</w:t>
        </w:r>
      </w:hyperlink>
      <w:r w:rsidR="007F7676" w:rsidRPr="00E97F09">
        <w:rPr>
          <w:sz w:val="20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7F7676" w:rsidRPr="00E97F09" w:rsidRDefault="007F7676" w:rsidP="007F7676">
      <w:pPr>
        <w:pStyle w:val="ConsPlusNormal"/>
        <w:ind w:firstLine="540"/>
        <w:jc w:val="both"/>
        <w:rPr>
          <w:sz w:val="20"/>
        </w:rPr>
      </w:pPr>
      <w:bookmarkStart w:id="4" w:name="P340"/>
      <w:bookmarkEnd w:id="4"/>
      <w:r w:rsidRPr="00E97F09">
        <w:rPr>
          <w:color w:val="0000FF"/>
          <w:sz w:val="20"/>
        </w:rPr>
        <w:t>&lt;5&gt;</w:t>
      </w:r>
      <w:r w:rsidRPr="00E97F09">
        <w:rPr>
          <w:sz w:val="20"/>
        </w:rPr>
        <w:t xml:space="preserve"> 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7F7676" w:rsidRPr="00E97F09" w:rsidRDefault="007F7676" w:rsidP="007F76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7676" w:rsidRPr="00E97F09" w:rsidRDefault="007F7676" w:rsidP="007F7676">
      <w:pPr>
        <w:spacing w:after="0"/>
      </w:pPr>
    </w:p>
    <w:p w:rsidR="007F7676" w:rsidRPr="00E97F09" w:rsidRDefault="007F7676" w:rsidP="007F7676"/>
    <w:p w:rsidR="007F7676" w:rsidRPr="00E97F09" w:rsidRDefault="007F7676" w:rsidP="007F7676"/>
    <w:p w:rsidR="00B852F8" w:rsidRPr="00E97F09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F7676" w:rsidRPr="00E97F09" w:rsidRDefault="007F7676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F7676" w:rsidRPr="00E97F09" w:rsidRDefault="007F7676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F7676" w:rsidRPr="00E97F09" w:rsidRDefault="007F7676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F7676" w:rsidRPr="00E97F09" w:rsidRDefault="007F7676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F7676" w:rsidRPr="00E97F09" w:rsidRDefault="007F7676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F7676" w:rsidRDefault="007F7676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20CD4" w:rsidRDefault="00720CD4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20CD4" w:rsidRDefault="00720CD4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20CD4" w:rsidRDefault="00720CD4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7999" w:rsidRDefault="00CE7999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7999" w:rsidRDefault="00CE7999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7999" w:rsidRDefault="00CE7999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7999" w:rsidRDefault="00CE7999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E7999" w:rsidRDefault="00CE7999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20CD4" w:rsidRDefault="00720CD4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20CD4" w:rsidRPr="00E97F09" w:rsidRDefault="00720CD4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852F8" w:rsidRPr="00E97F09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852F8" w:rsidRPr="00E97F09" w:rsidTr="007F7676">
        <w:tc>
          <w:tcPr>
            <w:tcW w:w="4785" w:type="dxa"/>
          </w:tcPr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7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Приложение № 3</w:t>
            </w:r>
          </w:p>
          <w:p w:rsidR="00B852F8" w:rsidRPr="00E97F09" w:rsidRDefault="00B852F8" w:rsidP="00B852F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7F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 Методическим рекомендациям по проведению  анализа в сфере закупочной деятельности</w:t>
            </w:r>
          </w:p>
        </w:tc>
      </w:tr>
    </w:tbl>
    <w:p w:rsidR="00B852F8" w:rsidRPr="00E97F09" w:rsidRDefault="00B852F8" w:rsidP="00863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F7676" w:rsidRPr="00E97F09" w:rsidRDefault="007F7676" w:rsidP="007F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F09">
        <w:rPr>
          <w:rFonts w:ascii="Times New Roman" w:eastAsia="Times New Roman" w:hAnsi="Times New Roman" w:cs="Times New Roman"/>
          <w:b/>
          <w:sz w:val="28"/>
          <w:szCs w:val="28"/>
        </w:rPr>
        <w:t>ПРОФИЛЬ</w:t>
      </w:r>
    </w:p>
    <w:p w:rsidR="007F7676" w:rsidRPr="00E97F09" w:rsidRDefault="007F7676" w:rsidP="007F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F09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служащего, участвующего в закупочной деятельности администрации муниципального образования Оренбургский район</w:t>
      </w:r>
    </w:p>
    <w:p w:rsidR="007F7676" w:rsidRPr="00E97F09" w:rsidRDefault="007F7676" w:rsidP="007F7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6563"/>
      </w:tblGrid>
      <w:tr w:rsidR="007F7676" w:rsidRPr="00E97F09" w:rsidTr="00E97F09">
        <w:tc>
          <w:tcPr>
            <w:tcW w:w="648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37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6563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7676" w:rsidRPr="00E97F09" w:rsidTr="00E97F09">
        <w:tc>
          <w:tcPr>
            <w:tcW w:w="648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37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Должность муниципальной службы</w:t>
            </w:r>
          </w:p>
        </w:tc>
        <w:tc>
          <w:tcPr>
            <w:tcW w:w="6563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7676" w:rsidRPr="00E97F09" w:rsidTr="00E97F09">
        <w:tc>
          <w:tcPr>
            <w:tcW w:w="648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37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Подчиненность должности</w:t>
            </w:r>
          </w:p>
        </w:tc>
        <w:tc>
          <w:tcPr>
            <w:tcW w:w="6563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Подчиняется (например, главе муниципального образования _____ сельсовет)</w:t>
            </w:r>
          </w:p>
        </w:tc>
      </w:tr>
      <w:tr w:rsidR="007F7676" w:rsidRPr="00E97F09" w:rsidTr="00E97F09">
        <w:tc>
          <w:tcPr>
            <w:tcW w:w="648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37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подчиненных</w:t>
            </w:r>
          </w:p>
        </w:tc>
        <w:tc>
          <w:tcPr>
            <w:tcW w:w="6563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перечислить подчиненных либо отразить «не имеет»</w:t>
            </w:r>
          </w:p>
        </w:tc>
      </w:tr>
      <w:tr w:rsidR="007F7676" w:rsidRPr="00E97F09" w:rsidTr="00E97F09">
        <w:tc>
          <w:tcPr>
            <w:tcW w:w="648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37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задачи и обязанности по должности</w:t>
            </w:r>
          </w:p>
        </w:tc>
        <w:tc>
          <w:tcPr>
            <w:tcW w:w="6563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утвержденной должностной инструкцией:</w:t>
            </w:r>
          </w:p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7676" w:rsidRPr="00E97F09" w:rsidTr="00E97F09">
        <w:tc>
          <w:tcPr>
            <w:tcW w:w="648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37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закупочной деятельности</w:t>
            </w:r>
          </w:p>
        </w:tc>
        <w:tc>
          <w:tcPr>
            <w:tcW w:w="6563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Председатель</w:t>
            </w:r>
            <w:r w:rsidRPr="00E97F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Единой комиссии по размещению муниципального заказа для нужд заказчика осуществляет:</w:t>
            </w:r>
          </w:p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общее руководство работой Единой комиссии и обеспечивает выполнение условий Положения о Единой комиссии по размещению муниципального заказа для нужд заказчиков муниципального образования ______ сельсовет;</w:t>
            </w:r>
          </w:p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объявляет заседание правомочным или выносит решение о его переносе из-за отсутствия необходимого количества членов;</w:t>
            </w:r>
          </w:p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открывает и ведет заседания Единой комиссии, объявляет перерывы;</w:t>
            </w:r>
          </w:p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в случае необходимости выносит на обсуждение Единой комиссии вопрос о привлечении к работе экспертов;</w:t>
            </w:r>
          </w:p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подписывает протоколы, составленные в ходе работы Единой комиссии.</w:t>
            </w:r>
          </w:p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осуществляет ознакомление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предложений;</w:t>
            </w:r>
          </w:p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 проводит проверку правильности содержания составляемых Единой комиссией протоколов, в том числе правильность отражения в этих протоколах своего выступления</w:t>
            </w:r>
          </w:p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либо:</w:t>
            </w:r>
          </w:p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Член</w:t>
            </w:r>
            <w:r w:rsidRPr="00E97F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Единой комиссии по размещению муниципального заказа для нужд заказчика осуществляет ознакомление со всеми представленными на рассмотрение документами и сведениями, составляющими заявку на участие в конкурсе, аукционе или запросе котировок, запросе предложений;</w:t>
            </w:r>
          </w:p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проводит проверку правильности содержания составляемых Единой комиссией протоколов, в том числе правильность отражения в этих протоколах своего выступления</w:t>
            </w:r>
          </w:p>
        </w:tc>
      </w:tr>
      <w:tr w:rsidR="007F7676" w:rsidRPr="00E97F09" w:rsidTr="00E97F09">
        <w:tc>
          <w:tcPr>
            <w:tcW w:w="648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2437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близких родственниках</w:t>
            </w:r>
          </w:p>
        </w:tc>
        <w:tc>
          <w:tcPr>
            <w:tcW w:w="6563" w:type="dxa"/>
            <w:shd w:val="clear" w:color="auto" w:fill="auto"/>
          </w:tcPr>
          <w:p w:rsidR="007F7676" w:rsidRPr="00E97F09" w:rsidRDefault="00E97F09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- о</w:t>
            </w:r>
            <w:r w:rsidR="007F7676"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тец – Ф.И.О., место работы и должность (либо род занятий)</w:t>
            </w:r>
          </w:p>
          <w:p w:rsidR="00E97F09" w:rsidRPr="00E97F09" w:rsidRDefault="00E97F09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- мать – Ф.И.О., место работы и должность (либо род занятий);</w:t>
            </w:r>
          </w:p>
          <w:p w:rsidR="00E97F09" w:rsidRPr="00E97F09" w:rsidRDefault="00E97F09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- супруг (супруга), в том числе бывшие – Ф.И.О., место работы и должность (либо род занятий);</w:t>
            </w:r>
          </w:p>
          <w:p w:rsidR="00E97F09" w:rsidRPr="00E97F09" w:rsidRDefault="00E97F09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- дети – Ф.И.О., место работы и должность (либо род занятий);</w:t>
            </w:r>
          </w:p>
          <w:p w:rsidR="00E97F09" w:rsidRPr="00E97F09" w:rsidRDefault="00E97F09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- родители супругов – Ф.И.О., место работы и должность (либо род занятий);</w:t>
            </w:r>
          </w:p>
          <w:p w:rsidR="00E97F09" w:rsidRPr="00E97F09" w:rsidRDefault="00E97F09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- братья, сестры – Ф.И.О., место работы и должность (либо род занятий);</w:t>
            </w:r>
          </w:p>
          <w:p w:rsidR="00E97F09" w:rsidRPr="00E97F09" w:rsidRDefault="00E97F09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- братья, сестры супругов – Ф.И.О., место работы и должность (либо род занятий);</w:t>
            </w:r>
          </w:p>
          <w:p w:rsidR="00E97F09" w:rsidRPr="00E97F09" w:rsidRDefault="00E97F09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- супруги братьев, сестер – Ф.И.О., место работы и должность (либо род занятий);</w:t>
            </w:r>
          </w:p>
          <w:p w:rsidR="00E97F09" w:rsidRPr="00E97F09" w:rsidRDefault="00E97F09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- супруги братьев, сестер супругов – Ф.И.О., место работы и должность (либо род занятий);</w:t>
            </w:r>
          </w:p>
          <w:p w:rsidR="00E97F09" w:rsidRPr="00E97F09" w:rsidRDefault="00E97F09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- супруги детей – Ф.И.О., место работы и должность (либо род занятий)</w:t>
            </w:r>
          </w:p>
        </w:tc>
      </w:tr>
      <w:tr w:rsidR="007F7676" w:rsidRPr="00E97F09" w:rsidTr="00E97F09">
        <w:tc>
          <w:tcPr>
            <w:tcW w:w="648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437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из декларации о возможной личной заинтересованности</w:t>
            </w:r>
          </w:p>
        </w:tc>
        <w:tc>
          <w:tcPr>
            <w:tcW w:w="6563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возможной личной заинтересованности в декларации отсутствуют</w:t>
            </w:r>
          </w:p>
        </w:tc>
      </w:tr>
      <w:tr w:rsidR="007F7676" w:rsidRPr="00E97F09" w:rsidTr="00E97F09">
        <w:tc>
          <w:tcPr>
            <w:tcW w:w="648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437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о возможной личной заинтересованности, полученная из иных источников</w:t>
            </w:r>
          </w:p>
        </w:tc>
        <w:tc>
          <w:tcPr>
            <w:tcW w:w="6563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Информация не поступала</w:t>
            </w:r>
          </w:p>
        </w:tc>
      </w:tr>
      <w:tr w:rsidR="007F7676" w:rsidRPr="00E97F09" w:rsidTr="00E97F09">
        <w:tc>
          <w:tcPr>
            <w:tcW w:w="648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437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7F09">
              <w:rPr>
                <w:rFonts w:ascii="Times New Roman" w:eastAsia="Times New Roman" w:hAnsi="Times New Roman" w:cs="Times New Roman"/>
                <w:sz w:val="26"/>
                <w:szCs w:val="26"/>
              </w:rPr>
              <w:t>Иное на усмотрение органа МСУ</w:t>
            </w:r>
          </w:p>
        </w:tc>
        <w:tc>
          <w:tcPr>
            <w:tcW w:w="6563" w:type="dxa"/>
            <w:shd w:val="clear" w:color="auto" w:fill="auto"/>
          </w:tcPr>
          <w:p w:rsidR="007F7676" w:rsidRPr="00E97F09" w:rsidRDefault="007F7676" w:rsidP="007F7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F7676" w:rsidRPr="007F7676" w:rsidRDefault="007F7676" w:rsidP="00E97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F7676" w:rsidRPr="007F7676" w:rsidSect="00CE7999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45C08"/>
    <w:multiLevelType w:val="hybridMultilevel"/>
    <w:tmpl w:val="B568DDE0"/>
    <w:lvl w:ilvl="0" w:tplc="6026050E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6E"/>
    <w:rsid w:val="00025CEA"/>
    <w:rsid w:val="00141275"/>
    <w:rsid w:val="001B2394"/>
    <w:rsid w:val="00216E2B"/>
    <w:rsid w:val="00220414"/>
    <w:rsid w:val="00290A6F"/>
    <w:rsid w:val="00395C56"/>
    <w:rsid w:val="00430F78"/>
    <w:rsid w:val="0047369E"/>
    <w:rsid w:val="004E3B30"/>
    <w:rsid w:val="00583565"/>
    <w:rsid w:val="00652BCD"/>
    <w:rsid w:val="00703B69"/>
    <w:rsid w:val="00720CD4"/>
    <w:rsid w:val="007808AF"/>
    <w:rsid w:val="007F7676"/>
    <w:rsid w:val="0086316E"/>
    <w:rsid w:val="00884AC8"/>
    <w:rsid w:val="00905A07"/>
    <w:rsid w:val="00937BFD"/>
    <w:rsid w:val="009F2491"/>
    <w:rsid w:val="00A65402"/>
    <w:rsid w:val="00B852F8"/>
    <w:rsid w:val="00CE7999"/>
    <w:rsid w:val="00CF01BB"/>
    <w:rsid w:val="00E262CC"/>
    <w:rsid w:val="00E37952"/>
    <w:rsid w:val="00E545EA"/>
    <w:rsid w:val="00E6262B"/>
    <w:rsid w:val="00E97F09"/>
    <w:rsid w:val="00EA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74AF1-F1B0-49C4-9DAF-18182FD5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6316E"/>
    <w:rPr>
      <w:color w:val="0000FF"/>
      <w:u w:val="single"/>
    </w:rPr>
  </w:style>
  <w:style w:type="paragraph" w:customStyle="1" w:styleId="la-93-38ca29c48ola-mediadesc">
    <w:name w:val="la-93-38ca29c48ola-media__desc"/>
    <w:basedOn w:val="a"/>
    <w:rsid w:val="00863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316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5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F76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4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467">
              <w:marLeft w:val="75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39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351">
                      <w:marLeft w:val="75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5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5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1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50209">
                              <w:marLeft w:val="0"/>
                              <w:marRight w:val="0"/>
                              <w:marTop w:val="4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2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0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21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55677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52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02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399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37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9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89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8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4317">
                              <w:marLeft w:val="0"/>
                              <w:marRight w:val="0"/>
                              <w:marTop w:val="4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4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3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36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80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904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953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0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791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37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1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03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26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00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854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97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72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7605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</dc:creator>
  <cp:lastModifiedBy>nomanna@mail.ru</cp:lastModifiedBy>
  <cp:revision>2</cp:revision>
  <cp:lastPrinted>2024-06-14T11:03:00Z</cp:lastPrinted>
  <dcterms:created xsi:type="dcterms:W3CDTF">2025-01-09T05:12:00Z</dcterms:created>
  <dcterms:modified xsi:type="dcterms:W3CDTF">2025-01-09T05:12:00Z</dcterms:modified>
</cp:coreProperties>
</file>